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Look w:val="04A0" w:firstRow="1" w:lastRow="0" w:firstColumn="1" w:lastColumn="0" w:noHBand="0" w:noVBand="1"/>
      </w:tblPr>
      <w:tblGrid>
        <w:gridCol w:w="2909"/>
        <w:gridCol w:w="2923"/>
        <w:gridCol w:w="2945"/>
      </w:tblGrid>
      <w:tr w:rsidR="00291826" w:rsidRPr="00945A61" w14:paraId="1F439595" w14:textId="77777777" w:rsidTr="00A32C75">
        <w:tc>
          <w:tcPr>
            <w:tcW w:w="8927" w:type="dxa"/>
            <w:gridSpan w:val="3"/>
            <w:vAlign w:val="center"/>
          </w:tcPr>
          <w:p w14:paraId="23D0E08F" w14:textId="77777777" w:rsidR="00291826" w:rsidRPr="00945A61" w:rsidRDefault="00291826" w:rsidP="00A32C75">
            <w:pPr>
              <w:autoSpaceDE w:val="0"/>
              <w:autoSpaceDN w:val="0"/>
              <w:adjustRightInd w:val="0"/>
              <w:spacing w:line="360" w:lineRule="auto"/>
              <w:jc w:val="center"/>
              <w:rPr>
                <w:rFonts w:ascii="Calibri" w:hAnsi="Calibri" w:cs="Calibri"/>
                <w:b/>
                <w:bCs/>
                <w:sz w:val="24"/>
                <w:szCs w:val="24"/>
              </w:rPr>
            </w:pPr>
            <w:r w:rsidRPr="00945A61">
              <w:rPr>
                <w:rFonts w:ascii="Calibri" w:hAnsi="Calibri" w:cs="Calibri"/>
                <w:b/>
                <w:bCs/>
                <w:sz w:val="24"/>
                <w:szCs w:val="24"/>
              </w:rPr>
              <w:t>CONTRATAÇÃO POR TEMPO DETERMINADO</w:t>
            </w:r>
          </w:p>
        </w:tc>
      </w:tr>
      <w:tr w:rsidR="00291826" w:rsidRPr="00945A61" w14:paraId="6FA3316C" w14:textId="77777777" w:rsidTr="00A32C75">
        <w:tc>
          <w:tcPr>
            <w:tcW w:w="8927" w:type="dxa"/>
            <w:gridSpan w:val="3"/>
            <w:vAlign w:val="center"/>
          </w:tcPr>
          <w:p w14:paraId="7ECE417A" w14:textId="6E32A28A" w:rsidR="00291826" w:rsidRDefault="00291826" w:rsidP="00A32C75">
            <w:pPr>
              <w:autoSpaceDE w:val="0"/>
              <w:autoSpaceDN w:val="0"/>
              <w:adjustRightInd w:val="0"/>
              <w:spacing w:line="360" w:lineRule="auto"/>
              <w:jc w:val="center"/>
              <w:rPr>
                <w:rFonts w:ascii="Calibri" w:hAnsi="Calibri" w:cs="Calibri"/>
                <w:b/>
                <w:bCs/>
                <w:sz w:val="24"/>
                <w:szCs w:val="24"/>
              </w:rPr>
            </w:pPr>
            <w:r w:rsidRPr="00945A61">
              <w:rPr>
                <w:rFonts w:ascii="Calibri" w:hAnsi="Calibri" w:cs="Calibri"/>
                <w:b/>
                <w:bCs/>
                <w:sz w:val="24"/>
                <w:szCs w:val="24"/>
              </w:rPr>
              <w:t>Embasamento Legal - RESOLUÇÃO N. 8362 de 17/01/2023</w:t>
            </w:r>
          </w:p>
          <w:p w14:paraId="279282CB" w14:textId="1C5B5A5D" w:rsidR="009944D2" w:rsidRPr="00945A61" w:rsidRDefault="009944D2" w:rsidP="00A32C75">
            <w:pPr>
              <w:autoSpaceDE w:val="0"/>
              <w:autoSpaceDN w:val="0"/>
              <w:adjustRightInd w:val="0"/>
              <w:spacing w:line="360" w:lineRule="auto"/>
              <w:jc w:val="center"/>
              <w:rPr>
                <w:rFonts w:ascii="Calibri" w:hAnsi="Calibri" w:cs="Calibri"/>
                <w:b/>
                <w:bCs/>
                <w:sz w:val="24"/>
                <w:szCs w:val="24"/>
              </w:rPr>
            </w:pPr>
            <w:r w:rsidRPr="009944D2">
              <w:rPr>
                <w:rFonts w:ascii="Calibri" w:hAnsi="Calibri" w:cs="Calibri"/>
                <w:b/>
                <w:bCs/>
                <w:sz w:val="24"/>
                <w:szCs w:val="24"/>
              </w:rPr>
              <w:t>(Alterado pela Resolução 8739/2024)</w:t>
            </w:r>
          </w:p>
          <w:p w14:paraId="49B2E90B" w14:textId="77777777" w:rsidR="00291826" w:rsidRPr="00945A61" w:rsidRDefault="00291826" w:rsidP="00A32C75">
            <w:pPr>
              <w:autoSpaceDE w:val="0"/>
              <w:autoSpaceDN w:val="0"/>
              <w:adjustRightInd w:val="0"/>
              <w:spacing w:line="360" w:lineRule="auto"/>
              <w:jc w:val="center"/>
              <w:rPr>
                <w:rFonts w:ascii="Calibri" w:hAnsi="Calibri" w:cs="Calibri"/>
                <w:b/>
                <w:bCs/>
                <w:sz w:val="24"/>
                <w:szCs w:val="24"/>
              </w:rPr>
            </w:pPr>
            <w:r w:rsidRPr="00945A61">
              <w:rPr>
                <w:rFonts w:ascii="Calibri" w:hAnsi="Calibri" w:cs="Calibri"/>
                <w:b/>
                <w:bCs/>
                <w:sz w:val="24"/>
                <w:szCs w:val="24"/>
              </w:rPr>
              <w:t>(regulamenta no âmbito da USP a Lei Complementar Estadual n. 1093 de 16/07/2009 alterada pela Lei Complementar Estadual n. 1361 de 21/10/2021)</w:t>
            </w:r>
          </w:p>
        </w:tc>
      </w:tr>
      <w:tr w:rsidR="00291826" w:rsidRPr="00945A61" w14:paraId="3431A555" w14:textId="77777777" w:rsidTr="00A32C75">
        <w:trPr>
          <w:trHeight w:val="224"/>
        </w:trPr>
        <w:tc>
          <w:tcPr>
            <w:tcW w:w="2975" w:type="dxa"/>
            <w:vAlign w:val="center"/>
          </w:tcPr>
          <w:p w14:paraId="62ABE1AF" w14:textId="77777777" w:rsidR="00291826" w:rsidRPr="00945A61" w:rsidRDefault="00291826" w:rsidP="00A32C75">
            <w:pPr>
              <w:autoSpaceDE w:val="0"/>
              <w:autoSpaceDN w:val="0"/>
              <w:adjustRightInd w:val="0"/>
              <w:spacing w:line="360" w:lineRule="auto"/>
              <w:jc w:val="center"/>
              <w:rPr>
                <w:rFonts w:ascii="Calibri" w:hAnsi="Calibri" w:cs="Calibri"/>
                <w:b/>
                <w:bCs/>
                <w:sz w:val="24"/>
                <w:szCs w:val="24"/>
              </w:rPr>
            </w:pPr>
            <w:r w:rsidRPr="00945A61">
              <w:rPr>
                <w:rFonts w:ascii="Calibri" w:hAnsi="Calibri" w:cs="Calibri"/>
                <w:b/>
                <w:bCs/>
                <w:sz w:val="24"/>
                <w:szCs w:val="24"/>
              </w:rPr>
              <w:t>DATA</w:t>
            </w:r>
          </w:p>
        </w:tc>
        <w:tc>
          <w:tcPr>
            <w:tcW w:w="2976" w:type="dxa"/>
            <w:vAlign w:val="center"/>
          </w:tcPr>
          <w:p w14:paraId="76FDF4AD" w14:textId="77777777" w:rsidR="00291826" w:rsidRPr="00945A61" w:rsidRDefault="00291826" w:rsidP="00A32C75">
            <w:pPr>
              <w:autoSpaceDE w:val="0"/>
              <w:autoSpaceDN w:val="0"/>
              <w:adjustRightInd w:val="0"/>
              <w:spacing w:line="360" w:lineRule="auto"/>
              <w:jc w:val="center"/>
              <w:rPr>
                <w:rFonts w:ascii="Calibri" w:hAnsi="Calibri" w:cs="Calibri"/>
                <w:b/>
                <w:bCs/>
                <w:sz w:val="24"/>
                <w:szCs w:val="24"/>
              </w:rPr>
            </w:pPr>
            <w:r w:rsidRPr="00945A61">
              <w:rPr>
                <w:rFonts w:ascii="Calibri" w:hAnsi="Calibri" w:cs="Calibri"/>
                <w:b/>
                <w:bCs/>
                <w:sz w:val="24"/>
                <w:szCs w:val="24"/>
              </w:rPr>
              <w:t>UNIDADE</w:t>
            </w:r>
          </w:p>
        </w:tc>
        <w:tc>
          <w:tcPr>
            <w:tcW w:w="2976" w:type="dxa"/>
            <w:vAlign w:val="center"/>
          </w:tcPr>
          <w:p w14:paraId="07A08597" w14:textId="77777777" w:rsidR="00291826" w:rsidRPr="00945A61" w:rsidRDefault="00291826" w:rsidP="00A32C75">
            <w:pPr>
              <w:autoSpaceDE w:val="0"/>
              <w:autoSpaceDN w:val="0"/>
              <w:adjustRightInd w:val="0"/>
              <w:spacing w:line="360" w:lineRule="auto"/>
              <w:jc w:val="center"/>
              <w:rPr>
                <w:rFonts w:ascii="Calibri" w:hAnsi="Calibri" w:cs="Calibri"/>
                <w:b/>
                <w:bCs/>
                <w:sz w:val="24"/>
                <w:szCs w:val="24"/>
              </w:rPr>
            </w:pPr>
            <w:r w:rsidRPr="00945A61">
              <w:rPr>
                <w:rFonts w:ascii="Calibri" w:hAnsi="Calibri" w:cs="Calibri"/>
                <w:b/>
                <w:bCs/>
                <w:sz w:val="24"/>
                <w:szCs w:val="24"/>
              </w:rPr>
              <w:t>DEPARTAMENTO</w:t>
            </w:r>
          </w:p>
        </w:tc>
      </w:tr>
      <w:tr w:rsidR="00291826" w:rsidRPr="00945A61" w14:paraId="03845C0B" w14:textId="77777777" w:rsidTr="00A32C75">
        <w:trPr>
          <w:trHeight w:val="224"/>
        </w:trPr>
        <w:tc>
          <w:tcPr>
            <w:tcW w:w="2975" w:type="dxa"/>
            <w:vAlign w:val="center"/>
          </w:tcPr>
          <w:p w14:paraId="6FA07F8C" w14:textId="77777777" w:rsidR="00291826" w:rsidRPr="00945A61" w:rsidRDefault="00291826" w:rsidP="00A32C75">
            <w:pPr>
              <w:autoSpaceDE w:val="0"/>
              <w:autoSpaceDN w:val="0"/>
              <w:adjustRightInd w:val="0"/>
              <w:spacing w:line="360" w:lineRule="auto"/>
              <w:jc w:val="center"/>
              <w:rPr>
                <w:rFonts w:ascii="Calibri" w:hAnsi="Calibri" w:cs="Calibri"/>
                <w:b/>
                <w:bCs/>
                <w:sz w:val="24"/>
                <w:szCs w:val="24"/>
              </w:rPr>
            </w:pPr>
          </w:p>
        </w:tc>
        <w:tc>
          <w:tcPr>
            <w:tcW w:w="2976" w:type="dxa"/>
            <w:vAlign w:val="center"/>
          </w:tcPr>
          <w:p w14:paraId="7B4A1D9C" w14:textId="77777777" w:rsidR="00291826" w:rsidRPr="00273B11" w:rsidRDefault="00273B11" w:rsidP="00A32C75">
            <w:pPr>
              <w:autoSpaceDE w:val="0"/>
              <w:autoSpaceDN w:val="0"/>
              <w:adjustRightInd w:val="0"/>
              <w:spacing w:line="360" w:lineRule="auto"/>
              <w:jc w:val="center"/>
              <w:rPr>
                <w:rFonts w:ascii="Calibri" w:hAnsi="Calibri" w:cs="Calibri"/>
                <w:bCs/>
                <w:sz w:val="24"/>
                <w:szCs w:val="24"/>
              </w:rPr>
            </w:pPr>
            <w:r>
              <w:rPr>
                <w:rFonts w:ascii="Calibri" w:hAnsi="Calibri" w:cs="Calibri"/>
                <w:bCs/>
                <w:sz w:val="24"/>
                <w:szCs w:val="24"/>
              </w:rPr>
              <w:t>FFCLRP – Faculdade de Filosofia Ciências e Letras de Ribeirão Preto</w:t>
            </w:r>
          </w:p>
        </w:tc>
        <w:tc>
          <w:tcPr>
            <w:tcW w:w="2976" w:type="dxa"/>
            <w:vAlign w:val="center"/>
          </w:tcPr>
          <w:p w14:paraId="655EDE55" w14:textId="77777777" w:rsidR="00291826" w:rsidRPr="00945A61" w:rsidRDefault="00291826" w:rsidP="00A32C75">
            <w:pPr>
              <w:autoSpaceDE w:val="0"/>
              <w:autoSpaceDN w:val="0"/>
              <w:adjustRightInd w:val="0"/>
              <w:spacing w:line="360" w:lineRule="auto"/>
              <w:jc w:val="center"/>
              <w:rPr>
                <w:rFonts w:ascii="Calibri" w:hAnsi="Calibri" w:cs="Calibri"/>
                <w:b/>
                <w:bCs/>
                <w:sz w:val="24"/>
                <w:szCs w:val="24"/>
              </w:rPr>
            </w:pPr>
          </w:p>
        </w:tc>
      </w:tr>
    </w:tbl>
    <w:p w14:paraId="07CBBA76" w14:textId="77777777" w:rsidR="00945A61" w:rsidRDefault="00945A61"/>
    <w:tbl>
      <w:tblPr>
        <w:tblStyle w:val="Tabelacomgrade"/>
        <w:tblW w:w="0" w:type="auto"/>
        <w:tblLook w:val="04A0" w:firstRow="1" w:lastRow="0" w:firstColumn="1" w:lastColumn="0" w:noHBand="0" w:noVBand="1"/>
      </w:tblPr>
      <w:tblGrid>
        <w:gridCol w:w="8777"/>
      </w:tblGrid>
      <w:tr w:rsidR="00291826" w:rsidRPr="00945A61" w14:paraId="45751FF3" w14:textId="77777777" w:rsidTr="00A32C75">
        <w:tc>
          <w:tcPr>
            <w:tcW w:w="8927" w:type="dxa"/>
            <w:vAlign w:val="center"/>
          </w:tcPr>
          <w:p w14:paraId="2DBCF7A4" w14:textId="77777777" w:rsidR="00291826" w:rsidRPr="00945A61" w:rsidRDefault="00291826" w:rsidP="00A32C75">
            <w:pPr>
              <w:autoSpaceDE w:val="0"/>
              <w:autoSpaceDN w:val="0"/>
              <w:adjustRightInd w:val="0"/>
              <w:spacing w:line="360" w:lineRule="auto"/>
              <w:jc w:val="center"/>
              <w:rPr>
                <w:rFonts w:ascii="Calibri" w:hAnsi="Calibri" w:cs="Calibri"/>
                <w:b/>
                <w:bCs/>
                <w:sz w:val="24"/>
                <w:szCs w:val="24"/>
              </w:rPr>
            </w:pPr>
            <w:r w:rsidRPr="00945A61">
              <w:rPr>
                <w:rFonts w:ascii="Calibri" w:hAnsi="Calibri" w:cs="Calibri"/>
                <w:b/>
                <w:bCs/>
                <w:sz w:val="24"/>
                <w:szCs w:val="24"/>
              </w:rPr>
              <w:t>JUSTIFICATIVA PARA A SOLICITAÇÃO DE PROFESSOR TEMPORÁRIO</w:t>
            </w:r>
          </w:p>
        </w:tc>
      </w:tr>
      <w:tr w:rsidR="00291826" w:rsidRPr="00945A61" w14:paraId="6DE67F13" w14:textId="77777777" w:rsidTr="00A32C75">
        <w:tc>
          <w:tcPr>
            <w:tcW w:w="8927" w:type="dxa"/>
            <w:vAlign w:val="center"/>
          </w:tcPr>
          <w:p w14:paraId="39579128" w14:textId="77777777" w:rsidR="00291826" w:rsidRPr="00945A61" w:rsidRDefault="00291826" w:rsidP="00A32C75">
            <w:pPr>
              <w:autoSpaceDE w:val="0"/>
              <w:autoSpaceDN w:val="0"/>
              <w:adjustRightInd w:val="0"/>
              <w:spacing w:line="360" w:lineRule="auto"/>
              <w:rPr>
                <w:rFonts w:ascii="Calibri" w:hAnsi="Calibri" w:cs="Calibri"/>
                <w:b/>
                <w:bCs/>
                <w:sz w:val="24"/>
                <w:szCs w:val="24"/>
              </w:rPr>
            </w:pPr>
            <w:r w:rsidRPr="00945A61">
              <w:rPr>
                <w:rFonts w:ascii="Calibri" w:hAnsi="Calibri" w:cs="Calibri"/>
                <w:b/>
                <w:bCs/>
                <w:sz w:val="24"/>
                <w:szCs w:val="24"/>
              </w:rPr>
              <w:t>I – Implantação de cursos ou criação de disciplinas, desde que esteja aberto concurso público para provimento das vagas:</w:t>
            </w:r>
          </w:p>
          <w:p w14:paraId="6F688A3D" w14:textId="77777777" w:rsidR="00291826" w:rsidRPr="00945A61" w:rsidRDefault="00291826" w:rsidP="00A32C75">
            <w:pPr>
              <w:autoSpaceDE w:val="0"/>
              <w:autoSpaceDN w:val="0"/>
              <w:adjustRightInd w:val="0"/>
              <w:spacing w:line="360" w:lineRule="auto"/>
              <w:rPr>
                <w:rFonts w:ascii="Calibri" w:hAnsi="Calibri" w:cs="Calibri"/>
                <w:sz w:val="24"/>
                <w:szCs w:val="24"/>
              </w:rPr>
            </w:pPr>
            <w:r w:rsidRPr="00945A61">
              <w:rPr>
                <w:rFonts w:ascii="Calibri" w:hAnsi="Calibri" w:cs="Calibri"/>
                <w:sz w:val="24"/>
                <w:szCs w:val="24"/>
              </w:rPr>
              <w:t>a) Especificar o departamento que solicita o temporário:</w:t>
            </w:r>
          </w:p>
          <w:p w14:paraId="188C36C8" w14:textId="77777777" w:rsidR="00291826" w:rsidRPr="00945A61" w:rsidRDefault="00291826" w:rsidP="00A32C75">
            <w:pPr>
              <w:autoSpaceDE w:val="0"/>
              <w:autoSpaceDN w:val="0"/>
              <w:adjustRightInd w:val="0"/>
              <w:spacing w:line="360" w:lineRule="auto"/>
              <w:rPr>
                <w:rFonts w:ascii="Calibri" w:hAnsi="Calibri" w:cs="Calibri"/>
                <w:sz w:val="24"/>
                <w:szCs w:val="24"/>
              </w:rPr>
            </w:pPr>
          </w:p>
          <w:p w14:paraId="561E4A6E" w14:textId="77777777" w:rsidR="00291826" w:rsidRPr="00945A61" w:rsidRDefault="00291826" w:rsidP="00A32C75">
            <w:pPr>
              <w:autoSpaceDE w:val="0"/>
              <w:autoSpaceDN w:val="0"/>
              <w:adjustRightInd w:val="0"/>
              <w:spacing w:line="360" w:lineRule="auto"/>
              <w:rPr>
                <w:rFonts w:ascii="Calibri" w:hAnsi="Calibri" w:cs="Calibri"/>
                <w:sz w:val="24"/>
                <w:szCs w:val="24"/>
              </w:rPr>
            </w:pPr>
            <w:r w:rsidRPr="00945A61">
              <w:rPr>
                <w:rFonts w:ascii="Calibri" w:hAnsi="Calibri" w:cs="Calibri"/>
                <w:sz w:val="24"/>
                <w:szCs w:val="24"/>
              </w:rPr>
              <w:t>b) Especificar nome do(a) novo(a) curso/disciplina: (anexar documentos comprobatórios de criação de novo curso/disciplina:</w:t>
            </w:r>
          </w:p>
          <w:p w14:paraId="631A4B81" w14:textId="77777777" w:rsidR="00291826" w:rsidRPr="00945A61" w:rsidRDefault="00291826" w:rsidP="00A32C75">
            <w:pPr>
              <w:autoSpaceDE w:val="0"/>
              <w:autoSpaceDN w:val="0"/>
              <w:adjustRightInd w:val="0"/>
              <w:spacing w:line="360" w:lineRule="auto"/>
              <w:rPr>
                <w:rFonts w:ascii="Calibri" w:hAnsi="Calibri" w:cs="Calibri"/>
                <w:sz w:val="24"/>
                <w:szCs w:val="24"/>
              </w:rPr>
            </w:pPr>
          </w:p>
          <w:p w14:paraId="02CF8323" w14:textId="77777777" w:rsidR="00291826" w:rsidRPr="00273B11" w:rsidRDefault="00291826" w:rsidP="00A32C75">
            <w:pPr>
              <w:autoSpaceDE w:val="0"/>
              <w:autoSpaceDN w:val="0"/>
              <w:adjustRightInd w:val="0"/>
              <w:spacing w:line="360" w:lineRule="auto"/>
              <w:rPr>
                <w:rFonts w:ascii="Calibri" w:hAnsi="Calibri" w:cs="Calibri"/>
                <w:sz w:val="24"/>
                <w:szCs w:val="24"/>
              </w:rPr>
            </w:pPr>
            <w:r w:rsidRPr="00945A61">
              <w:rPr>
                <w:rFonts w:ascii="Calibri" w:hAnsi="Calibri" w:cs="Calibri"/>
                <w:sz w:val="24"/>
                <w:szCs w:val="24"/>
              </w:rPr>
              <w:t>c) Especificar informações do concurso em andamento: (indicar o número de claro, o departamento que solicita o temporário, a data de abertura e a fase do concurso público para provimento das vagas e indicar edital de abertura do concurso no Diário Oficial):</w:t>
            </w:r>
          </w:p>
        </w:tc>
      </w:tr>
    </w:tbl>
    <w:p w14:paraId="3EA5DFEF" w14:textId="77777777" w:rsidR="00945A61" w:rsidRDefault="00945A61"/>
    <w:tbl>
      <w:tblPr>
        <w:tblStyle w:val="Tabelacomgrade"/>
        <w:tblW w:w="0" w:type="auto"/>
        <w:tblLook w:val="04A0" w:firstRow="1" w:lastRow="0" w:firstColumn="1" w:lastColumn="0" w:noHBand="0" w:noVBand="1"/>
      </w:tblPr>
      <w:tblGrid>
        <w:gridCol w:w="8777"/>
      </w:tblGrid>
      <w:tr w:rsidR="00291826" w:rsidRPr="00945A61" w14:paraId="71B6A4F3" w14:textId="77777777" w:rsidTr="00A32C75">
        <w:tc>
          <w:tcPr>
            <w:tcW w:w="8927" w:type="dxa"/>
            <w:vAlign w:val="center"/>
          </w:tcPr>
          <w:p w14:paraId="7C8CB11B" w14:textId="77777777" w:rsidR="00291826" w:rsidRPr="00945A61" w:rsidRDefault="00291826" w:rsidP="00A32C75">
            <w:pPr>
              <w:autoSpaceDE w:val="0"/>
              <w:autoSpaceDN w:val="0"/>
              <w:adjustRightInd w:val="0"/>
              <w:spacing w:line="360" w:lineRule="auto"/>
              <w:rPr>
                <w:rFonts w:ascii="Calibri" w:hAnsi="Calibri" w:cs="Calibri"/>
                <w:b/>
                <w:bCs/>
                <w:sz w:val="24"/>
                <w:szCs w:val="24"/>
              </w:rPr>
            </w:pPr>
            <w:r w:rsidRPr="00945A61">
              <w:rPr>
                <w:rFonts w:ascii="Calibri" w:hAnsi="Calibri" w:cs="Calibri"/>
                <w:b/>
                <w:bCs/>
                <w:sz w:val="24"/>
                <w:szCs w:val="24"/>
              </w:rPr>
              <w:t>II – Vacância de cargo, desde que esteja em curso, mediante a distribuição de claro, processo para realização de concurso público ou esteja aberto o concurso público para provimento das vagas:</w:t>
            </w:r>
          </w:p>
          <w:p w14:paraId="3C735E7B" w14:textId="77777777" w:rsidR="00291826" w:rsidRPr="00945A61" w:rsidRDefault="00291826" w:rsidP="00A32C75">
            <w:pPr>
              <w:autoSpaceDE w:val="0"/>
              <w:autoSpaceDN w:val="0"/>
              <w:adjustRightInd w:val="0"/>
              <w:spacing w:line="360" w:lineRule="auto"/>
              <w:rPr>
                <w:rFonts w:ascii="Calibri" w:hAnsi="Calibri" w:cs="Calibri"/>
                <w:sz w:val="24"/>
                <w:szCs w:val="24"/>
              </w:rPr>
            </w:pPr>
            <w:r w:rsidRPr="00945A61">
              <w:rPr>
                <w:rFonts w:ascii="Calibri" w:hAnsi="Calibri" w:cs="Calibri"/>
                <w:sz w:val="24"/>
                <w:szCs w:val="24"/>
              </w:rPr>
              <w:t>a) Especificar o departamento que solicita o temporário:</w:t>
            </w:r>
          </w:p>
          <w:p w14:paraId="30FC7052" w14:textId="77777777" w:rsidR="00291826" w:rsidRPr="00945A61" w:rsidRDefault="00291826" w:rsidP="00A32C75">
            <w:pPr>
              <w:autoSpaceDE w:val="0"/>
              <w:autoSpaceDN w:val="0"/>
              <w:adjustRightInd w:val="0"/>
              <w:spacing w:line="360" w:lineRule="auto"/>
              <w:rPr>
                <w:rFonts w:ascii="Calibri" w:hAnsi="Calibri" w:cs="Calibri"/>
                <w:sz w:val="24"/>
                <w:szCs w:val="24"/>
              </w:rPr>
            </w:pPr>
          </w:p>
          <w:p w14:paraId="5F6DD93F" w14:textId="77777777" w:rsidR="00291826" w:rsidRPr="00945A61" w:rsidRDefault="00291826" w:rsidP="00A32C75">
            <w:pPr>
              <w:autoSpaceDE w:val="0"/>
              <w:autoSpaceDN w:val="0"/>
              <w:adjustRightInd w:val="0"/>
              <w:spacing w:line="360" w:lineRule="auto"/>
              <w:rPr>
                <w:rFonts w:ascii="Calibri" w:hAnsi="Calibri" w:cs="Calibri"/>
                <w:sz w:val="24"/>
                <w:szCs w:val="24"/>
              </w:rPr>
            </w:pPr>
            <w:r w:rsidRPr="00945A61">
              <w:rPr>
                <w:rFonts w:ascii="Calibri" w:hAnsi="Calibri" w:cs="Calibri"/>
                <w:sz w:val="24"/>
                <w:szCs w:val="24"/>
              </w:rPr>
              <w:t>b) Identificar o(a) docente que ocupava o cargo em vacância permanente, especificar o tipo de vacância (aposentadoria, falecimento, entre outros):</w:t>
            </w:r>
          </w:p>
          <w:p w14:paraId="14342F77" w14:textId="77777777" w:rsidR="00291826" w:rsidRPr="00945A61" w:rsidRDefault="00291826" w:rsidP="00A32C75">
            <w:pPr>
              <w:autoSpaceDE w:val="0"/>
              <w:autoSpaceDN w:val="0"/>
              <w:adjustRightInd w:val="0"/>
              <w:spacing w:line="360" w:lineRule="auto"/>
              <w:rPr>
                <w:rFonts w:ascii="Calibri" w:hAnsi="Calibri" w:cs="Calibri"/>
                <w:sz w:val="24"/>
                <w:szCs w:val="24"/>
              </w:rPr>
            </w:pPr>
          </w:p>
          <w:p w14:paraId="310D9916" w14:textId="77777777" w:rsidR="00291826" w:rsidRPr="00273B11" w:rsidRDefault="00291826" w:rsidP="00A32C75">
            <w:pPr>
              <w:autoSpaceDE w:val="0"/>
              <w:autoSpaceDN w:val="0"/>
              <w:adjustRightInd w:val="0"/>
              <w:spacing w:line="360" w:lineRule="auto"/>
              <w:rPr>
                <w:rFonts w:ascii="Calibri" w:hAnsi="Calibri" w:cs="Calibri"/>
                <w:sz w:val="24"/>
                <w:szCs w:val="24"/>
              </w:rPr>
            </w:pPr>
            <w:r w:rsidRPr="00945A61">
              <w:rPr>
                <w:rFonts w:ascii="Calibri" w:hAnsi="Calibri" w:cs="Calibri"/>
                <w:sz w:val="24"/>
                <w:szCs w:val="24"/>
              </w:rPr>
              <w:lastRenderedPageBreak/>
              <w:t>c) Especificar informações do concurso em andamento: (indicar o número de claro, o departamento que solicita o temporário, a data de abertura e a fase do concurso público para provimento das vagas e indicar edital de abertura do concurso no Diário Oficial):</w:t>
            </w:r>
          </w:p>
        </w:tc>
      </w:tr>
    </w:tbl>
    <w:p w14:paraId="06E2F4D1" w14:textId="77777777" w:rsidR="00945A61" w:rsidRDefault="00945A61"/>
    <w:p w14:paraId="4BD6B730" w14:textId="77777777" w:rsidR="00945A61" w:rsidRDefault="00945A61"/>
    <w:tbl>
      <w:tblPr>
        <w:tblStyle w:val="Tabelacomgrade"/>
        <w:tblW w:w="0" w:type="auto"/>
        <w:tblLook w:val="04A0" w:firstRow="1" w:lastRow="0" w:firstColumn="1" w:lastColumn="0" w:noHBand="0" w:noVBand="1"/>
      </w:tblPr>
      <w:tblGrid>
        <w:gridCol w:w="8777"/>
      </w:tblGrid>
      <w:tr w:rsidR="00291826" w:rsidRPr="00945A61" w14:paraId="0400D4D3" w14:textId="77777777" w:rsidTr="00A32C75">
        <w:tc>
          <w:tcPr>
            <w:tcW w:w="8927" w:type="dxa"/>
            <w:vAlign w:val="center"/>
          </w:tcPr>
          <w:p w14:paraId="073E8E4C" w14:textId="77777777" w:rsidR="00291826" w:rsidRPr="00945A61" w:rsidRDefault="00291826" w:rsidP="00A32C75">
            <w:pPr>
              <w:autoSpaceDE w:val="0"/>
              <w:autoSpaceDN w:val="0"/>
              <w:adjustRightInd w:val="0"/>
              <w:spacing w:line="360" w:lineRule="auto"/>
              <w:rPr>
                <w:rFonts w:ascii="Calibri" w:hAnsi="Calibri" w:cs="Calibri"/>
                <w:b/>
                <w:bCs/>
                <w:color w:val="000000"/>
                <w:sz w:val="24"/>
                <w:szCs w:val="24"/>
              </w:rPr>
            </w:pPr>
            <w:r w:rsidRPr="00945A61">
              <w:rPr>
                <w:rFonts w:ascii="Calibri" w:hAnsi="Calibri" w:cs="Calibri"/>
                <w:b/>
                <w:bCs/>
                <w:color w:val="000000"/>
                <w:sz w:val="24"/>
                <w:szCs w:val="24"/>
              </w:rPr>
              <w:t xml:space="preserve">III </w:t>
            </w:r>
            <w:r w:rsidRPr="00945A61">
              <w:rPr>
                <w:rFonts w:ascii="Calibri" w:hAnsi="Calibri" w:cs="Calibri"/>
                <w:color w:val="000000"/>
                <w:sz w:val="24"/>
                <w:szCs w:val="24"/>
              </w:rPr>
              <w:t xml:space="preserve">– </w:t>
            </w:r>
            <w:r w:rsidRPr="00945A61">
              <w:rPr>
                <w:rFonts w:ascii="Calibri" w:hAnsi="Calibri" w:cs="Calibri"/>
                <w:b/>
                <w:bCs/>
                <w:color w:val="000000"/>
                <w:sz w:val="24"/>
                <w:szCs w:val="24"/>
              </w:rPr>
              <w:t>Aumento transitório e excepcional no volume de trabalho, que não possa ser atendido por meio de remanejamento de pessoal, da prestação de serviço extraordinário e, quando cabível, de aumento de jornada ou carga horária.</w:t>
            </w:r>
          </w:p>
          <w:p w14:paraId="05E5B5A1" w14:textId="77777777" w:rsidR="00291826" w:rsidRPr="00945A61" w:rsidRDefault="00291826" w:rsidP="00A32C75">
            <w:pPr>
              <w:autoSpaceDE w:val="0"/>
              <w:autoSpaceDN w:val="0"/>
              <w:adjustRightInd w:val="0"/>
              <w:spacing w:line="360" w:lineRule="auto"/>
              <w:rPr>
                <w:rFonts w:ascii="Calibri" w:hAnsi="Calibri" w:cs="Calibri"/>
                <w:color w:val="000000"/>
                <w:sz w:val="24"/>
                <w:szCs w:val="24"/>
              </w:rPr>
            </w:pPr>
            <w:r w:rsidRPr="00945A61">
              <w:rPr>
                <w:rFonts w:ascii="Calibri" w:hAnsi="Calibri" w:cs="Calibri"/>
                <w:color w:val="000000"/>
                <w:sz w:val="24"/>
                <w:szCs w:val="24"/>
              </w:rPr>
              <w:t>a) Especificar o departamento que solicita o temporário:</w:t>
            </w:r>
          </w:p>
          <w:p w14:paraId="5875A7EB" w14:textId="77777777" w:rsidR="00291826" w:rsidRPr="00945A61" w:rsidRDefault="00291826" w:rsidP="00A32C75">
            <w:pPr>
              <w:autoSpaceDE w:val="0"/>
              <w:autoSpaceDN w:val="0"/>
              <w:adjustRightInd w:val="0"/>
              <w:spacing w:line="360" w:lineRule="auto"/>
              <w:rPr>
                <w:rFonts w:ascii="Calibri" w:hAnsi="Calibri" w:cs="Calibri"/>
                <w:color w:val="000000"/>
                <w:sz w:val="24"/>
                <w:szCs w:val="24"/>
              </w:rPr>
            </w:pPr>
          </w:p>
          <w:p w14:paraId="34B7D8AF" w14:textId="77777777" w:rsidR="00291826" w:rsidRPr="00945A61" w:rsidRDefault="00291826" w:rsidP="00A32C75">
            <w:pPr>
              <w:autoSpaceDE w:val="0"/>
              <w:autoSpaceDN w:val="0"/>
              <w:adjustRightInd w:val="0"/>
              <w:spacing w:line="360" w:lineRule="auto"/>
              <w:rPr>
                <w:rFonts w:ascii="Calibri" w:hAnsi="Calibri" w:cs="Calibri"/>
                <w:color w:val="000000"/>
                <w:sz w:val="24"/>
                <w:szCs w:val="24"/>
              </w:rPr>
            </w:pPr>
            <w:r w:rsidRPr="00945A61">
              <w:rPr>
                <w:rFonts w:ascii="Calibri" w:hAnsi="Calibri" w:cs="Calibri"/>
                <w:color w:val="000000"/>
                <w:sz w:val="24"/>
                <w:szCs w:val="24"/>
              </w:rPr>
              <w:t>b) Formular um breve relato sobre a impossibilidade dos(as) docentes da área assumirem as atribuições do(a) docente afastado(a), demonstrando a carga horária dos respectivos(as) docentes:</w:t>
            </w:r>
          </w:p>
          <w:p w14:paraId="0C008426" w14:textId="77777777" w:rsidR="00291826" w:rsidRPr="00945A61" w:rsidRDefault="00291826" w:rsidP="00A32C75">
            <w:pPr>
              <w:autoSpaceDE w:val="0"/>
              <w:autoSpaceDN w:val="0"/>
              <w:adjustRightInd w:val="0"/>
              <w:spacing w:line="360" w:lineRule="auto"/>
              <w:rPr>
                <w:rFonts w:ascii="Calibri" w:hAnsi="Calibri" w:cs="Calibri"/>
                <w:color w:val="000000"/>
                <w:sz w:val="24"/>
                <w:szCs w:val="24"/>
              </w:rPr>
            </w:pPr>
          </w:p>
          <w:p w14:paraId="0ADA5FBA" w14:textId="77777777" w:rsidR="00291826" w:rsidRPr="00945A61" w:rsidRDefault="00291826" w:rsidP="00A32C75">
            <w:pPr>
              <w:autoSpaceDE w:val="0"/>
              <w:autoSpaceDN w:val="0"/>
              <w:adjustRightInd w:val="0"/>
              <w:spacing w:line="360" w:lineRule="auto"/>
              <w:rPr>
                <w:rFonts w:ascii="Calibri" w:hAnsi="Calibri" w:cs="Calibri"/>
                <w:color w:val="000000"/>
                <w:sz w:val="24"/>
                <w:szCs w:val="24"/>
              </w:rPr>
            </w:pPr>
            <w:r w:rsidRPr="00945A61">
              <w:rPr>
                <w:rFonts w:ascii="Calibri" w:hAnsi="Calibri" w:cs="Calibri"/>
                <w:color w:val="000000"/>
                <w:sz w:val="24"/>
                <w:szCs w:val="24"/>
              </w:rPr>
              <w:t>c) Especificar em qual categoria amparada pelo artigo 2° da Resolução 8362/2023 o caso em questão se enquadra:</w:t>
            </w:r>
          </w:p>
          <w:p w14:paraId="769725B4" w14:textId="77777777" w:rsidR="00291826" w:rsidRPr="00945A61" w:rsidRDefault="00291826" w:rsidP="00A32C75">
            <w:pPr>
              <w:pStyle w:val="PargrafodaLista"/>
              <w:numPr>
                <w:ilvl w:val="0"/>
                <w:numId w:val="1"/>
              </w:numPr>
              <w:autoSpaceDE w:val="0"/>
              <w:autoSpaceDN w:val="0"/>
              <w:adjustRightInd w:val="0"/>
              <w:spacing w:line="360" w:lineRule="auto"/>
              <w:rPr>
                <w:rFonts w:ascii="Calibri" w:hAnsi="Calibri" w:cs="Calibri"/>
                <w:color w:val="000000"/>
                <w:sz w:val="24"/>
                <w:szCs w:val="24"/>
              </w:rPr>
            </w:pPr>
            <w:r w:rsidRPr="00945A61">
              <w:rPr>
                <w:rFonts w:ascii="Calibri" w:hAnsi="Calibri" w:cs="Calibri"/>
                <w:color w:val="000000"/>
                <w:sz w:val="24"/>
                <w:szCs w:val="24"/>
              </w:rPr>
              <w:t>Licença saúde superior a seis meses (detalhar):</w:t>
            </w:r>
          </w:p>
          <w:p w14:paraId="1F8E6101" w14:textId="77777777" w:rsidR="00291826" w:rsidRPr="00945A61" w:rsidRDefault="00291826" w:rsidP="00A32C75">
            <w:pPr>
              <w:pStyle w:val="PargrafodaLista"/>
              <w:numPr>
                <w:ilvl w:val="0"/>
                <w:numId w:val="1"/>
              </w:numPr>
              <w:autoSpaceDE w:val="0"/>
              <w:autoSpaceDN w:val="0"/>
              <w:adjustRightInd w:val="0"/>
              <w:spacing w:line="360" w:lineRule="auto"/>
              <w:rPr>
                <w:rFonts w:ascii="Calibri" w:hAnsi="Calibri" w:cs="Calibri"/>
                <w:color w:val="000000"/>
                <w:sz w:val="24"/>
                <w:szCs w:val="24"/>
              </w:rPr>
            </w:pPr>
            <w:r w:rsidRPr="00945A61">
              <w:rPr>
                <w:rFonts w:ascii="Calibri" w:hAnsi="Calibri" w:cs="Calibri"/>
                <w:color w:val="000000"/>
                <w:sz w:val="24"/>
                <w:szCs w:val="24"/>
              </w:rPr>
              <w:t>Licença maternidade/paternidade de servidor adotante (detalhar):</w:t>
            </w:r>
          </w:p>
          <w:p w14:paraId="342C2B85" w14:textId="77777777" w:rsidR="00291826" w:rsidRPr="00945A61" w:rsidRDefault="00291826" w:rsidP="00A32C75">
            <w:pPr>
              <w:pStyle w:val="PargrafodaLista"/>
              <w:numPr>
                <w:ilvl w:val="0"/>
                <w:numId w:val="1"/>
              </w:numPr>
              <w:autoSpaceDE w:val="0"/>
              <w:autoSpaceDN w:val="0"/>
              <w:adjustRightInd w:val="0"/>
              <w:spacing w:line="360" w:lineRule="auto"/>
              <w:rPr>
                <w:rFonts w:ascii="Calibri" w:hAnsi="Calibri" w:cs="Calibri"/>
                <w:color w:val="000000"/>
                <w:sz w:val="24"/>
                <w:szCs w:val="24"/>
              </w:rPr>
            </w:pPr>
            <w:r w:rsidRPr="00945A61">
              <w:rPr>
                <w:rFonts w:ascii="Calibri" w:hAnsi="Calibri" w:cs="Calibri"/>
                <w:color w:val="000000"/>
                <w:sz w:val="24"/>
                <w:szCs w:val="24"/>
              </w:rPr>
              <w:t>Pós-Doutorado ou programa congênere no exterior (detalhar):</w:t>
            </w:r>
          </w:p>
          <w:p w14:paraId="1D8E6416" w14:textId="6B592724" w:rsidR="00291826" w:rsidRPr="009944D2" w:rsidRDefault="00291826" w:rsidP="00A32C75">
            <w:pPr>
              <w:pStyle w:val="PargrafodaLista"/>
              <w:numPr>
                <w:ilvl w:val="0"/>
                <w:numId w:val="1"/>
              </w:numPr>
              <w:autoSpaceDE w:val="0"/>
              <w:autoSpaceDN w:val="0"/>
              <w:adjustRightInd w:val="0"/>
              <w:spacing w:line="360" w:lineRule="auto"/>
              <w:rPr>
                <w:rFonts w:ascii="Calibri" w:hAnsi="Calibri" w:cs="Calibri"/>
                <w:strike/>
                <w:color w:val="000000"/>
                <w:sz w:val="24"/>
                <w:szCs w:val="24"/>
              </w:rPr>
            </w:pPr>
            <w:r w:rsidRPr="009944D2">
              <w:rPr>
                <w:rFonts w:ascii="Calibri" w:hAnsi="Calibri" w:cs="Calibri"/>
                <w:strike/>
                <w:color w:val="000000"/>
                <w:sz w:val="24"/>
                <w:szCs w:val="24"/>
              </w:rPr>
              <w:t>Concurso sem aprovação de candidato (detalhar)</w:t>
            </w:r>
            <w:r w:rsidR="009944D2" w:rsidRPr="009944D2">
              <w:t xml:space="preserve"> </w:t>
            </w:r>
            <w:r w:rsidR="009944D2" w:rsidRPr="009944D2">
              <w:rPr>
                <w:rFonts w:ascii="Calibri" w:hAnsi="Calibri" w:cs="Calibri"/>
                <w:color w:val="000000"/>
                <w:sz w:val="24"/>
                <w:szCs w:val="24"/>
              </w:rPr>
              <w:t>(alterado pela Resolução 8739/2024)</w:t>
            </w:r>
            <w:r w:rsidRPr="009944D2">
              <w:rPr>
                <w:rFonts w:ascii="Calibri" w:hAnsi="Calibri" w:cs="Calibri"/>
                <w:color w:val="000000"/>
                <w:sz w:val="24"/>
                <w:szCs w:val="24"/>
              </w:rPr>
              <w:t>:</w:t>
            </w:r>
          </w:p>
          <w:p w14:paraId="7AA26081" w14:textId="77777777" w:rsidR="00291826" w:rsidRPr="00945A61" w:rsidRDefault="00291826" w:rsidP="00A32C75">
            <w:pPr>
              <w:pStyle w:val="PargrafodaLista"/>
              <w:numPr>
                <w:ilvl w:val="0"/>
                <w:numId w:val="1"/>
              </w:numPr>
              <w:autoSpaceDE w:val="0"/>
              <w:autoSpaceDN w:val="0"/>
              <w:adjustRightInd w:val="0"/>
              <w:spacing w:line="360" w:lineRule="auto"/>
              <w:rPr>
                <w:rFonts w:ascii="Calibri" w:hAnsi="Calibri" w:cs="Calibri"/>
                <w:color w:val="000000"/>
                <w:sz w:val="24"/>
                <w:szCs w:val="24"/>
              </w:rPr>
            </w:pPr>
            <w:r w:rsidRPr="00945A61">
              <w:rPr>
                <w:rFonts w:ascii="Calibri" w:hAnsi="Calibri" w:cs="Calibri"/>
                <w:color w:val="000000"/>
                <w:sz w:val="24"/>
                <w:szCs w:val="24"/>
              </w:rPr>
              <w:t>Designação para ocupar cargo de gestão nos órgãos centrais da USP (detalhar):</w:t>
            </w:r>
          </w:p>
          <w:p w14:paraId="425D1DC3" w14:textId="77777777" w:rsidR="00291826" w:rsidRPr="00945A61" w:rsidRDefault="00291826" w:rsidP="00A32C75">
            <w:pPr>
              <w:pStyle w:val="PargrafodaLista"/>
              <w:numPr>
                <w:ilvl w:val="0"/>
                <w:numId w:val="1"/>
              </w:numPr>
              <w:autoSpaceDE w:val="0"/>
              <w:autoSpaceDN w:val="0"/>
              <w:adjustRightInd w:val="0"/>
              <w:spacing w:line="360" w:lineRule="auto"/>
              <w:rPr>
                <w:rFonts w:ascii="Calibri" w:hAnsi="Calibri" w:cs="Calibri"/>
                <w:color w:val="000000"/>
                <w:sz w:val="24"/>
                <w:szCs w:val="24"/>
              </w:rPr>
            </w:pPr>
            <w:r w:rsidRPr="00945A61">
              <w:rPr>
                <w:rFonts w:ascii="Calibri" w:hAnsi="Calibri" w:cs="Calibri"/>
                <w:color w:val="000000"/>
                <w:sz w:val="24"/>
                <w:szCs w:val="24"/>
              </w:rPr>
              <w:t>Afastamento para atuar em entidade/órgão federal ou do Estado de São Paulo (detalhar):</w:t>
            </w:r>
          </w:p>
          <w:p w14:paraId="094BA712" w14:textId="77777777" w:rsidR="00291826" w:rsidRPr="00945A61" w:rsidRDefault="00291826" w:rsidP="00A32C75">
            <w:pPr>
              <w:pStyle w:val="PargrafodaLista"/>
              <w:autoSpaceDE w:val="0"/>
              <w:autoSpaceDN w:val="0"/>
              <w:adjustRightInd w:val="0"/>
              <w:spacing w:line="360" w:lineRule="auto"/>
              <w:rPr>
                <w:rFonts w:ascii="Calibri" w:hAnsi="Calibri" w:cs="Calibri"/>
                <w:color w:val="000000"/>
                <w:sz w:val="24"/>
                <w:szCs w:val="24"/>
              </w:rPr>
            </w:pPr>
          </w:p>
          <w:p w14:paraId="3655203A" w14:textId="77777777" w:rsidR="00291826" w:rsidRPr="00945A61" w:rsidRDefault="00291826" w:rsidP="00A32C75">
            <w:pPr>
              <w:autoSpaceDE w:val="0"/>
              <w:autoSpaceDN w:val="0"/>
              <w:adjustRightInd w:val="0"/>
              <w:spacing w:line="360" w:lineRule="auto"/>
              <w:jc w:val="center"/>
              <w:rPr>
                <w:rFonts w:ascii="Calibri" w:hAnsi="Calibri" w:cs="Calibri"/>
                <w:b/>
                <w:bCs/>
                <w:color w:val="000000"/>
                <w:sz w:val="24"/>
                <w:szCs w:val="24"/>
              </w:rPr>
            </w:pPr>
            <w:r w:rsidRPr="00945A61">
              <w:rPr>
                <w:rFonts w:ascii="Calibri" w:hAnsi="Calibri" w:cs="Calibri"/>
                <w:b/>
                <w:bCs/>
                <w:color w:val="000000"/>
                <w:sz w:val="24"/>
                <w:szCs w:val="24"/>
              </w:rPr>
              <w:t>Anexar documento(s) comprobatório(s) compatível(eis) com a situação.</w:t>
            </w:r>
          </w:p>
          <w:p w14:paraId="7AC21DDE" w14:textId="77777777" w:rsidR="00291826" w:rsidRPr="00945A61" w:rsidRDefault="00291826" w:rsidP="00A32C75">
            <w:pPr>
              <w:autoSpaceDE w:val="0"/>
              <w:autoSpaceDN w:val="0"/>
              <w:adjustRightInd w:val="0"/>
              <w:spacing w:line="360" w:lineRule="auto"/>
              <w:rPr>
                <w:rFonts w:ascii="Calibri" w:hAnsi="Calibri" w:cs="Calibri"/>
                <w:b/>
                <w:bCs/>
                <w:sz w:val="24"/>
                <w:szCs w:val="24"/>
              </w:rPr>
            </w:pPr>
          </w:p>
        </w:tc>
      </w:tr>
    </w:tbl>
    <w:p w14:paraId="2EF149D7" w14:textId="77777777" w:rsidR="00291826" w:rsidRPr="00273B11" w:rsidRDefault="00291826" w:rsidP="00FD2FE5">
      <w:pPr>
        <w:autoSpaceDE w:val="0"/>
        <w:autoSpaceDN w:val="0"/>
        <w:adjustRightInd w:val="0"/>
        <w:spacing w:after="0" w:line="360" w:lineRule="auto"/>
        <w:rPr>
          <w:rFonts w:ascii="Calibri" w:hAnsi="Calibri" w:cs="Calibri"/>
          <w:b/>
          <w:bCs/>
          <w:sz w:val="24"/>
          <w:szCs w:val="24"/>
        </w:rPr>
      </w:pPr>
    </w:p>
    <w:p w14:paraId="79AA96DE" w14:textId="77777777" w:rsidR="00FD2FE5" w:rsidRPr="00273B11" w:rsidRDefault="00FD2FE5" w:rsidP="00FD2FE5">
      <w:pPr>
        <w:autoSpaceDE w:val="0"/>
        <w:autoSpaceDN w:val="0"/>
        <w:adjustRightInd w:val="0"/>
        <w:spacing w:after="0" w:line="360" w:lineRule="auto"/>
        <w:jc w:val="both"/>
        <w:rPr>
          <w:rFonts w:ascii="Calibri" w:hAnsi="Calibri" w:cs="Calibri"/>
          <w:b/>
          <w:bCs/>
          <w:color w:val="000000"/>
          <w:sz w:val="24"/>
          <w:szCs w:val="24"/>
        </w:rPr>
      </w:pPr>
      <w:r w:rsidRPr="00273B11">
        <w:rPr>
          <w:rFonts w:ascii="Calibri" w:hAnsi="Calibri" w:cs="Calibri"/>
          <w:b/>
          <w:bCs/>
          <w:color w:val="000000"/>
          <w:sz w:val="24"/>
          <w:szCs w:val="24"/>
        </w:rPr>
        <w:t>Para mais informações referentes aos procedimentos, seguem os links abaixo:</w:t>
      </w:r>
    </w:p>
    <w:p w14:paraId="1F082AFF" w14:textId="0BF0646B" w:rsidR="009944D2" w:rsidRDefault="009944D2" w:rsidP="00343340">
      <w:pPr>
        <w:autoSpaceDE w:val="0"/>
        <w:autoSpaceDN w:val="0"/>
        <w:adjustRightInd w:val="0"/>
        <w:spacing w:after="0" w:line="360" w:lineRule="auto"/>
        <w:jc w:val="both"/>
      </w:pPr>
      <w:hyperlink r:id="rId7" w:history="1">
        <w:r w:rsidRPr="00664685">
          <w:rPr>
            <w:rStyle w:val="Hyperlink"/>
          </w:rPr>
          <w:t>https://leginf.usp.br/?resolucao=resolucao-no-8362-de-17-de-janeiro-de-2023-copy</w:t>
        </w:r>
      </w:hyperlink>
    </w:p>
    <w:p w14:paraId="3A9BCDFF" w14:textId="1981AE4B" w:rsidR="00FD2FE5" w:rsidRDefault="00200AEE" w:rsidP="00343340">
      <w:pPr>
        <w:autoSpaceDE w:val="0"/>
        <w:autoSpaceDN w:val="0"/>
        <w:adjustRightInd w:val="0"/>
        <w:spacing w:after="0" w:line="360" w:lineRule="auto"/>
        <w:jc w:val="both"/>
        <w:rPr>
          <w:rFonts w:ascii="Calibri" w:hAnsi="Calibri" w:cs="Calibri"/>
          <w:color w:val="0000FF"/>
          <w:sz w:val="24"/>
          <w:szCs w:val="24"/>
        </w:rPr>
      </w:pPr>
      <w:hyperlink r:id="rId8" w:history="1">
        <w:r w:rsidR="00343340" w:rsidRPr="00F5293E">
          <w:rPr>
            <w:rStyle w:val="Hyperlink"/>
            <w:rFonts w:ascii="Calibri" w:hAnsi="Calibri" w:cs="Calibri"/>
            <w:sz w:val="24"/>
            <w:szCs w:val="24"/>
          </w:rPr>
          <w:t>https://sites.usp.br/gvr/wp-content/uploads/sites/17/2023/08/Encontro-com-Assistentes-Academicos.pdf</w:t>
        </w:r>
      </w:hyperlink>
    </w:p>
    <w:p w14:paraId="72945E61" w14:textId="02B86D5C" w:rsidR="00343340" w:rsidRDefault="00343340" w:rsidP="00343340">
      <w:pPr>
        <w:autoSpaceDE w:val="0"/>
        <w:autoSpaceDN w:val="0"/>
        <w:adjustRightInd w:val="0"/>
        <w:spacing w:after="0" w:line="360" w:lineRule="auto"/>
        <w:jc w:val="both"/>
        <w:rPr>
          <w:rFonts w:ascii="Calibri" w:hAnsi="Calibri" w:cs="Calibri"/>
          <w:color w:val="0000FF"/>
          <w:sz w:val="24"/>
          <w:szCs w:val="24"/>
        </w:rPr>
      </w:pPr>
    </w:p>
    <w:p w14:paraId="784824E1" w14:textId="02BBD05E" w:rsidR="00343340" w:rsidRDefault="00343340" w:rsidP="00343340">
      <w:pPr>
        <w:autoSpaceDE w:val="0"/>
        <w:autoSpaceDN w:val="0"/>
        <w:adjustRightInd w:val="0"/>
        <w:spacing w:after="0" w:line="360" w:lineRule="auto"/>
        <w:jc w:val="both"/>
        <w:rPr>
          <w:rFonts w:ascii="Calibri" w:hAnsi="Calibri" w:cs="Calibri"/>
          <w:color w:val="0000FF"/>
          <w:sz w:val="24"/>
          <w:szCs w:val="24"/>
        </w:rPr>
      </w:pPr>
    </w:p>
    <w:p w14:paraId="7A355DAB" w14:textId="56C0E6B7" w:rsidR="00343340" w:rsidRPr="00273B11" w:rsidRDefault="00343340" w:rsidP="00343340">
      <w:pPr>
        <w:spacing w:after="0" w:line="360" w:lineRule="auto"/>
        <w:jc w:val="both"/>
        <w:rPr>
          <w:rFonts w:ascii="Calibri" w:hAnsi="Calibri" w:cs="Calibri"/>
          <w:sz w:val="24"/>
          <w:szCs w:val="24"/>
        </w:rPr>
      </w:pPr>
      <w:r>
        <w:rPr>
          <w:rFonts w:ascii="Calibri" w:hAnsi="Calibri" w:cs="Calibri"/>
          <w:b/>
          <w:bCs/>
          <w:color w:val="000000"/>
          <w:sz w:val="24"/>
          <w:szCs w:val="24"/>
          <w:highlight w:val="yellow"/>
        </w:rPr>
        <w:t xml:space="preserve">Para os pedidos que se amparem nas situações previstas nos artigos 1º, §1º, inciso III; c. c. art. 2ª, inciso I, II e III Resolução nº 8362/2023), </w:t>
      </w:r>
      <w:r>
        <w:rPr>
          <w:rFonts w:ascii="Calibri" w:hAnsi="Calibri" w:cs="Calibri"/>
          <w:b/>
          <w:bCs/>
          <w:color w:val="000000"/>
          <w:sz w:val="24"/>
          <w:szCs w:val="24"/>
          <w:highlight w:val="yellow"/>
          <w:u w:val="single"/>
        </w:rPr>
        <w:t>incluir</w:t>
      </w:r>
      <w:r>
        <w:rPr>
          <w:rFonts w:ascii="Calibri" w:hAnsi="Calibri" w:cs="Calibri"/>
          <w:b/>
          <w:bCs/>
          <w:color w:val="000000"/>
          <w:sz w:val="24"/>
          <w:szCs w:val="24"/>
          <w:highlight w:val="yellow"/>
        </w:rPr>
        <w:t xml:space="preserve"> ao pedido a tabela de carga horária elaborada pela Assessoria Acadêmica GVR – e-mail de </w:t>
      </w:r>
      <w:r w:rsidR="008D6B88">
        <w:rPr>
          <w:rFonts w:ascii="Calibri" w:hAnsi="Calibri" w:cs="Calibri"/>
          <w:b/>
          <w:bCs/>
          <w:color w:val="000000"/>
          <w:sz w:val="24"/>
          <w:szCs w:val="24"/>
          <w:highlight w:val="yellow"/>
        </w:rPr>
        <w:t>07/10</w:t>
      </w:r>
      <w:r>
        <w:rPr>
          <w:rFonts w:ascii="Calibri" w:hAnsi="Calibri" w:cs="Calibri"/>
          <w:b/>
          <w:bCs/>
          <w:color w:val="000000"/>
          <w:sz w:val="24"/>
          <w:szCs w:val="24"/>
          <w:highlight w:val="yellow"/>
        </w:rPr>
        <w:t>/2024</w:t>
      </w:r>
      <w:r>
        <w:rPr>
          <w:rFonts w:ascii="Calibri" w:hAnsi="Calibri" w:cs="Calibri"/>
          <w:b/>
          <w:bCs/>
          <w:color w:val="000000"/>
          <w:sz w:val="24"/>
          <w:szCs w:val="24"/>
        </w:rPr>
        <w:t xml:space="preserve"> - </w:t>
      </w:r>
      <w:hyperlink r:id="rId9" w:history="1">
        <w:r w:rsidR="00DB06FD" w:rsidRPr="00FF3347">
          <w:rPr>
            <w:rStyle w:val="Hyperlink"/>
            <w:rFonts w:ascii="Calibri" w:hAnsi="Calibri" w:cs="Calibri"/>
            <w:b/>
            <w:bCs/>
            <w:sz w:val="24"/>
            <w:szCs w:val="24"/>
          </w:rPr>
          <w:t>https://sistemas.ffclrp.usp.br/down.php?id=7285&amp;d</w:t>
        </w:r>
      </w:hyperlink>
      <w:r w:rsidR="00DB06FD" w:rsidRPr="00DB06FD">
        <w:rPr>
          <w:rFonts w:ascii="Calibri" w:hAnsi="Calibri" w:cs="Calibri"/>
          <w:b/>
          <w:bCs/>
          <w:color w:val="000000"/>
          <w:sz w:val="24"/>
          <w:szCs w:val="24"/>
        </w:rPr>
        <w:t xml:space="preserve"> </w:t>
      </w:r>
      <w:r>
        <w:rPr>
          <w:rFonts w:ascii="Calibri" w:hAnsi="Calibri" w:cs="Calibri"/>
          <w:b/>
          <w:bCs/>
          <w:color w:val="000000"/>
          <w:sz w:val="24"/>
          <w:szCs w:val="24"/>
        </w:rPr>
        <w:t xml:space="preserve">(arquivo </w:t>
      </w:r>
      <w:proofErr w:type="spellStart"/>
      <w:r>
        <w:rPr>
          <w:rFonts w:ascii="Calibri" w:hAnsi="Calibri" w:cs="Calibri"/>
          <w:b/>
          <w:bCs/>
          <w:color w:val="000000"/>
          <w:sz w:val="24"/>
          <w:szCs w:val="24"/>
        </w:rPr>
        <w:t>excel</w:t>
      </w:r>
      <w:proofErr w:type="spellEnd"/>
      <w:r>
        <w:rPr>
          <w:rFonts w:ascii="Calibri" w:hAnsi="Calibri" w:cs="Calibri"/>
          <w:b/>
          <w:bCs/>
          <w:color w:val="000000"/>
          <w:sz w:val="24"/>
          <w:szCs w:val="24"/>
        </w:rPr>
        <w:t>)</w:t>
      </w:r>
    </w:p>
    <w:sectPr w:rsidR="00343340" w:rsidRPr="00273B11" w:rsidSect="00945A61">
      <w:headerReference w:type="default" r:id="rId10"/>
      <w:pgSz w:w="11906" w:h="16838"/>
      <w:pgMar w:top="567" w:right="1418" w:bottom="567" w:left="170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BE35E" w14:textId="77777777" w:rsidR="00200AEE" w:rsidRDefault="00200AEE" w:rsidP="002E6DED">
      <w:pPr>
        <w:spacing w:after="0" w:line="240" w:lineRule="auto"/>
      </w:pPr>
      <w:r>
        <w:separator/>
      </w:r>
    </w:p>
  </w:endnote>
  <w:endnote w:type="continuationSeparator" w:id="0">
    <w:p w14:paraId="49CE62EE" w14:textId="77777777" w:rsidR="00200AEE" w:rsidRDefault="00200AEE" w:rsidP="002E6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57007" w14:textId="77777777" w:rsidR="00200AEE" w:rsidRDefault="00200AEE" w:rsidP="002E6DED">
      <w:pPr>
        <w:spacing w:after="0" w:line="240" w:lineRule="auto"/>
      </w:pPr>
      <w:r>
        <w:separator/>
      </w:r>
    </w:p>
  </w:footnote>
  <w:footnote w:type="continuationSeparator" w:id="0">
    <w:p w14:paraId="445E619E" w14:textId="77777777" w:rsidR="00200AEE" w:rsidRDefault="00200AEE" w:rsidP="002E6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39C7" w14:textId="77777777" w:rsidR="00945A61" w:rsidRPr="00A32C75" w:rsidRDefault="00200AEE" w:rsidP="00945A61">
    <w:pPr>
      <w:autoSpaceDE w:val="0"/>
      <w:autoSpaceDN w:val="0"/>
      <w:adjustRightInd w:val="0"/>
      <w:spacing w:after="0" w:line="360" w:lineRule="auto"/>
      <w:jc w:val="center"/>
      <w:rPr>
        <w:rFonts w:ascii="Calibri" w:hAnsi="Calibri" w:cs="Calibri"/>
        <w:sz w:val="24"/>
        <w:szCs w:val="24"/>
      </w:rPr>
    </w:pPr>
    <w:sdt>
      <w:sdtPr>
        <w:rPr>
          <w:rFonts w:ascii="Calibri" w:hAnsi="Calibri" w:cs="Calibri"/>
          <w:sz w:val="24"/>
          <w:szCs w:val="24"/>
        </w:rPr>
        <w:id w:val="1014035437"/>
        <w:docPartObj>
          <w:docPartGallery w:val="Page Numbers (Margins)"/>
          <w:docPartUnique/>
        </w:docPartObj>
      </w:sdtPr>
      <w:sdtEndPr/>
      <w:sdtContent>
        <w:r w:rsidR="00273B11" w:rsidRPr="00273B11">
          <w:rPr>
            <w:rFonts w:ascii="Calibri" w:hAnsi="Calibri" w:cs="Calibri"/>
            <w:noProof/>
            <w:sz w:val="24"/>
            <w:szCs w:val="24"/>
          </w:rPr>
          <mc:AlternateContent>
            <mc:Choice Requires="wps">
              <w:drawing>
                <wp:anchor distT="0" distB="0" distL="114300" distR="114300" simplePos="0" relativeHeight="251660288" behindDoc="0" locked="0" layoutInCell="0" allowOverlap="1" wp14:anchorId="44F2C8BB" wp14:editId="310B7DCF">
                  <wp:simplePos x="0" y="0"/>
                  <wp:positionH relativeFrom="rightMargin">
                    <wp:align>center</wp:align>
                  </wp:positionH>
                  <wp:positionV relativeFrom="margin">
                    <wp:align>bottom</wp:align>
                  </wp:positionV>
                  <wp:extent cx="510540" cy="2183130"/>
                  <wp:effectExtent l="0" t="0" r="0" b="0"/>
                  <wp:wrapNone/>
                  <wp:docPr id="57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5E780" w14:textId="77777777" w:rsidR="00273B11" w:rsidRPr="00273B11" w:rsidRDefault="00273B11">
                              <w:pPr>
                                <w:pStyle w:val="Rodap"/>
                                <w:rPr>
                                  <w:rFonts w:ascii="Calibri" w:eastAsiaTheme="majorEastAsia" w:hAnsi="Calibri" w:cs="Calibri"/>
                                  <w:sz w:val="16"/>
                                  <w:szCs w:val="16"/>
                                </w:rPr>
                              </w:pPr>
                              <w:r w:rsidRPr="00273B11">
                                <w:rPr>
                                  <w:rFonts w:ascii="Calibri" w:eastAsiaTheme="majorEastAsia" w:hAnsi="Calibri" w:cs="Calibri"/>
                                  <w:sz w:val="16"/>
                                  <w:szCs w:val="16"/>
                                </w:rPr>
                                <w:t>Página</w:t>
                              </w:r>
                              <w:r w:rsidRPr="00273B11">
                                <w:rPr>
                                  <w:rFonts w:ascii="Calibri" w:eastAsiaTheme="minorEastAsia" w:hAnsi="Calibri" w:cs="Calibri"/>
                                  <w:sz w:val="16"/>
                                  <w:szCs w:val="16"/>
                                </w:rPr>
                                <w:fldChar w:fldCharType="begin"/>
                              </w:r>
                              <w:r w:rsidRPr="00273B11">
                                <w:rPr>
                                  <w:rFonts w:ascii="Calibri" w:hAnsi="Calibri" w:cs="Calibri"/>
                                  <w:sz w:val="16"/>
                                  <w:szCs w:val="16"/>
                                </w:rPr>
                                <w:instrText>PAGE    \* MERGEFORMAT</w:instrText>
                              </w:r>
                              <w:r w:rsidRPr="00273B11">
                                <w:rPr>
                                  <w:rFonts w:ascii="Calibri" w:eastAsiaTheme="minorEastAsia" w:hAnsi="Calibri" w:cs="Calibri"/>
                                  <w:sz w:val="16"/>
                                  <w:szCs w:val="16"/>
                                </w:rPr>
                                <w:fldChar w:fldCharType="separate"/>
                              </w:r>
                              <w:r w:rsidRPr="00273B11">
                                <w:rPr>
                                  <w:rFonts w:ascii="Calibri" w:eastAsiaTheme="majorEastAsia" w:hAnsi="Calibri" w:cs="Calibri"/>
                                  <w:noProof/>
                                  <w:sz w:val="16"/>
                                  <w:szCs w:val="16"/>
                                </w:rPr>
                                <w:t>2</w:t>
                              </w:r>
                              <w:r w:rsidRPr="00273B11">
                                <w:rPr>
                                  <w:rFonts w:ascii="Calibri" w:eastAsiaTheme="majorEastAsia" w:hAnsi="Calibri" w:cs="Calibr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4F2C8BB" id="Retângulo 3" o:spid="_x0000_s1026" style="position:absolute;left:0;text-align:left;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" o:allowincell="f" filled="f" stroked="f">
                  <v:textbox style="layout-flow:vertical;mso-layout-flow-alt:bottom-to-top;mso-fit-shape-to-text:t">
                    <w:txbxContent>
                      <w:p w14:paraId="4705E780" w14:textId="77777777" w:rsidR="00273B11" w:rsidRPr="00273B11" w:rsidRDefault="00273B11">
                        <w:pPr>
                          <w:pStyle w:val="Rodap"/>
                          <w:rPr>
                            <w:rFonts w:ascii="Calibri" w:eastAsiaTheme="majorEastAsia" w:hAnsi="Calibri" w:cs="Calibri"/>
                            <w:sz w:val="16"/>
                            <w:szCs w:val="16"/>
                          </w:rPr>
                        </w:pPr>
                        <w:r w:rsidRPr="00273B11">
                          <w:rPr>
                            <w:rFonts w:ascii="Calibri" w:eastAsiaTheme="majorEastAsia" w:hAnsi="Calibri" w:cs="Calibri"/>
                            <w:sz w:val="16"/>
                            <w:szCs w:val="16"/>
                          </w:rPr>
                          <w:t>Página</w:t>
                        </w:r>
                        <w:r w:rsidRPr="00273B11">
                          <w:rPr>
                            <w:rFonts w:ascii="Calibri" w:eastAsiaTheme="minorEastAsia" w:hAnsi="Calibri" w:cs="Calibri"/>
                            <w:sz w:val="16"/>
                            <w:szCs w:val="16"/>
                          </w:rPr>
                          <w:fldChar w:fldCharType="begin"/>
                        </w:r>
                        <w:r w:rsidRPr="00273B11">
                          <w:rPr>
                            <w:rFonts w:ascii="Calibri" w:hAnsi="Calibri" w:cs="Calibri"/>
                            <w:sz w:val="16"/>
                            <w:szCs w:val="16"/>
                          </w:rPr>
                          <w:instrText>PAGE    \* MERGEFORMAT</w:instrText>
                        </w:r>
                        <w:r w:rsidRPr="00273B11">
                          <w:rPr>
                            <w:rFonts w:ascii="Calibri" w:eastAsiaTheme="minorEastAsia" w:hAnsi="Calibri" w:cs="Calibri"/>
                            <w:sz w:val="16"/>
                            <w:szCs w:val="16"/>
                          </w:rPr>
                          <w:fldChar w:fldCharType="separate"/>
                        </w:r>
                        <w:r w:rsidRPr="00273B11">
                          <w:rPr>
                            <w:rFonts w:ascii="Calibri" w:eastAsiaTheme="majorEastAsia" w:hAnsi="Calibri" w:cs="Calibri"/>
                            <w:noProof/>
                            <w:sz w:val="16"/>
                            <w:szCs w:val="16"/>
                          </w:rPr>
                          <w:t>2</w:t>
                        </w:r>
                        <w:r w:rsidRPr="00273B11">
                          <w:rPr>
                            <w:rFonts w:ascii="Calibri" w:eastAsiaTheme="majorEastAsia" w:hAnsi="Calibri" w:cs="Calibri"/>
                            <w:sz w:val="16"/>
                            <w:szCs w:val="16"/>
                          </w:rPr>
                          <w:fldChar w:fldCharType="end"/>
                        </w:r>
                      </w:p>
                    </w:txbxContent>
                  </v:textbox>
                  <w10:wrap anchorx="margin" anchory="margin"/>
                </v:rect>
              </w:pict>
            </mc:Fallback>
          </mc:AlternateContent>
        </w:r>
      </w:sdtContent>
    </w:sdt>
    <w:r w:rsidR="00945A61" w:rsidRPr="002E6DED">
      <w:rPr>
        <w:noProof/>
      </w:rPr>
      <w:drawing>
        <wp:anchor distT="0" distB="0" distL="114300" distR="114300" simplePos="0" relativeHeight="251658240" behindDoc="0" locked="0" layoutInCell="1" allowOverlap="1" wp14:anchorId="20E639CE" wp14:editId="3B4451E1">
          <wp:simplePos x="0" y="0"/>
          <wp:positionH relativeFrom="column">
            <wp:posOffset>-770255</wp:posOffset>
          </wp:positionH>
          <wp:positionV relativeFrom="paragraph">
            <wp:posOffset>-443230</wp:posOffset>
          </wp:positionV>
          <wp:extent cx="743980" cy="8636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3664" t="2885" r="6767"/>
                  <a:stretch/>
                </pic:blipFill>
                <pic:spPr bwMode="auto">
                  <a:xfrm>
                    <a:off x="0" y="0"/>
                    <a:ext cx="743980" cy="86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5A61" w:rsidRPr="00A32C75">
      <w:rPr>
        <w:rFonts w:ascii="Calibri" w:hAnsi="Calibri" w:cs="Calibri"/>
        <w:sz w:val="24"/>
        <w:szCs w:val="24"/>
      </w:rPr>
      <w:t>COMISSÃO DE CLAROS DOCENTES – CCD</w:t>
    </w:r>
  </w:p>
  <w:p w14:paraId="33C95811" w14:textId="77777777" w:rsidR="002E6DED" w:rsidRDefault="002E6DE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7046E3"/>
    <w:multiLevelType w:val="hybridMultilevel"/>
    <w:tmpl w:val="887EF17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DED"/>
    <w:rsid w:val="001F3C22"/>
    <w:rsid w:val="00200AEE"/>
    <w:rsid w:val="00273B11"/>
    <w:rsid w:val="00291826"/>
    <w:rsid w:val="002E6DED"/>
    <w:rsid w:val="00343340"/>
    <w:rsid w:val="00444BB4"/>
    <w:rsid w:val="006A1A74"/>
    <w:rsid w:val="00825189"/>
    <w:rsid w:val="008D6B88"/>
    <w:rsid w:val="00945A61"/>
    <w:rsid w:val="009944D2"/>
    <w:rsid w:val="00A32C75"/>
    <w:rsid w:val="00CA67D6"/>
    <w:rsid w:val="00D208DC"/>
    <w:rsid w:val="00DB06FD"/>
    <w:rsid w:val="00DB393D"/>
    <w:rsid w:val="00E07E22"/>
    <w:rsid w:val="00FD2FE5"/>
    <w:rsid w:val="00FF33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393E1"/>
  <w15:docId w15:val="{0ED78CE4-67E1-462C-B1C1-7D17444C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6D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6DED"/>
  </w:style>
  <w:style w:type="paragraph" w:styleId="Rodap">
    <w:name w:val="footer"/>
    <w:basedOn w:val="Normal"/>
    <w:link w:val="RodapChar"/>
    <w:uiPriority w:val="99"/>
    <w:unhideWhenUsed/>
    <w:rsid w:val="002E6DED"/>
    <w:pPr>
      <w:tabs>
        <w:tab w:val="center" w:pos="4252"/>
        <w:tab w:val="right" w:pos="8504"/>
      </w:tabs>
      <w:spacing w:after="0" w:line="240" w:lineRule="auto"/>
    </w:pPr>
  </w:style>
  <w:style w:type="character" w:customStyle="1" w:styleId="RodapChar">
    <w:name w:val="Rodapé Char"/>
    <w:basedOn w:val="Fontepargpadro"/>
    <w:link w:val="Rodap"/>
    <w:uiPriority w:val="99"/>
    <w:rsid w:val="002E6DED"/>
  </w:style>
  <w:style w:type="paragraph" w:styleId="Textodebalo">
    <w:name w:val="Balloon Text"/>
    <w:basedOn w:val="Normal"/>
    <w:link w:val="TextodebaloChar"/>
    <w:uiPriority w:val="99"/>
    <w:semiHidden/>
    <w:unhideWhenUsed/>
    <w:rsid w:val="002E6D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6DED"/>
    <w:rPr>
      <w:rFonts w:ascii="Tahoma" w:hAnsi="Tahoma" w:cs="Tahoma"/>
      <w:sz w:val="16"/>
      <w:szCs w:val="16"/>
    </w:rPr>
  </w:style>
  <w:style w:type="paragraph" w:styleId="PargrafodaLista">
    <w:name w:val="List Paragraph"/>
    <w:basedOn w:val="Normal"/>
    <w:uiPriority w:val="34"/>
    <w:qFormat/>
    <w:rsid w:val="00FD2FE5"/>
    <w:pPr>
      <w:ind w:left="720"/>
      <w:contextualSpacing/>
    </w:pPr>
  </w:style>
  <w:style w:type="table" w:styleId="Tabelacomgrade">
    <w:name w:val="Table Grid"/>
    <w:basedOn w:val="Tabelanormal"/>
    <w:uiPriority w:val="59"/>
    <w:rsid w:val="00291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43340"/>
    <w:rPr>
      <w:color w:val="0000FF" w:themeColor="hyperlink"/>
      <w:u w:val="single"/>
    </w:rPr>
  </w:style>
  <w:style w:type="character" w:styleId="MenoPendente">
    <w:name w:val="Unresolved Mention"/>
    <w:basedOn w:val="Fontepargpadro"/>
    <w:uiPriority w:val="99"/>
    <w:semiHidden/>
    <w:unhideWhenUsed/>
    <w:rsid w:val="00343340"/>
    <w:rPr>
      <w:color w:val="605E5C"/>
      <w:shd w:val="clear" w:color="auto" w:fill="E1DFDD"/>
    </w:rPr>
  </w:style>
  <w:style w:type="character" w:styleId="HiperlinkVisitado">
    <w:name w:val="FollowedHyperlink"/>
    <w:basedOn w:val="Fontepargpadro"/>
    <w:uiPriority w:val="99"/>
    <w:semiHidden/>
    <w:unhideWhenUsed/>
    <w:rsid w:val="00DB06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01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usp.br/gvr/wp-content/uploads/sites/17/2023/08/Encontro-com-Assistentes-Academicos.pdf" TargetMode="External"/><Relationship Id="rId3" Type="http://schemas.openxmlformats.org/officeDocument/2006/relationships/settings" Target="settings.xml"/><Relationship Id="rId7" Type="http://schemas.openxmlformats.org/officeDocument/2006/relationships/hyperlink" Target="https://leginf.usp.br/?resolucao=resolucao-no-8362-de-17-de-janeiro-de-2023-cop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stemas.ffclrp.usp.br/down.php?id=7285&amp;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560</Words>
  <Characters>3028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Taimara</dc:creator>
  <cp:lastModifiedBy>Taimara</cp:lastModifiedBy>
  <cp:revision>2</cp:revision>
  <dcterms:created xsi:type="dcterms:W3CDTF">2026-02-09T18:20:00Z</dcterms:created>
  <dcterms:modified xsi:type="dcterms:W3CDTF">2026-02-09T18:20:00Z</dcterms:modified>
</cp:coreProperties>
</file>